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4"/>
        <w:ind w:left="0" w:right="0" w:firstLine="0"/>
        <w:spacing w:before="0" w:after="150" w:line="600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000000"/>
          <w:sz w:val="48"/>
        </w:rPr>
        <w:t xml:space="preserve">Всероссийское родительское собрание «Россия – мои горизонты» в рамках Единой модели профориентации</w:t>
      </w:r>
      <w:r/>
    </w:p>
    <w:p>
      <w:pPr>
        <w:ind w:left="0" w:right="0" w:firstLine="0"/>
        <w:spacing w:line="32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4"/>
        </w:rPr>
        <w:t xml:space="preserve">Родителям представлена единая модель профориентации, в которой рассказывалось о цифровом портале «Билет в будущее»</w:t>
      </w:r>
      <w:r/>
    </w:p>
    <w:p>
      <w:pPr>
        <w:ind w:left="0" w:right="0" w:firstLine="0"/>
        <w:spacing w:before="480" w:after="36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/>
    </w:p>
    <w:p>
      <w:pPr>
        <w:ind w:left="0" w:right="0" w:firstLine="0"/>
        <w:spacing w:before="90" w:after="21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4"/>
        </w:rPr>
        <w:t xml:space="preserve">31 марта для родителей обучающихся 6-9 классов было проведено родительские собрание в рамках реализации Единой модели профориентации «Билет в будущее» Всероссийского родительского собрания «Россия – мои горизонты».</w:t>
      </w:r>
      <w:r/>
    </w:p>
    <w:p>
      <w:pPr>
        <w:ind w:left="0" w:right="0" w:firstLine="0"/>
        <w:spacing w:before="90" w:after="21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4"/>
        </w:rPr>
        <w:t xml:space="preserve">▶Родителям представлена единая модель профориентации, в которой рассказывалось о цифровом портале «Билет в будущее» - помощнике профориентации. Здесь размещены тесты и полезные материалы для обучающихся и родителей. Еженедельно на портале размещают материа</w:t>
      </w:r>
      <w:r>
        <w:rPr>
          <w:rFonts w:ascii="Arial" w:hAnsi="Arial" w:eastAsia="Arial" w:cs="Arial"/>
          <w:color w:val="000000"/>
          <w:sz w:val="24"/>
        </w:rPr>
        <w:t xml:space="preserve">лы для проведения уроков по профориентации. Школьники знакомятся с востребованными профессиями, с достижениями России в экономике. Взаимодействие с родителями – важная часть профориентации. На портале также представлены планы на 2025-2030 годы. На собрании</w:t>
      </w:r>
      <w:r>
        <w:rPr>
          <w:rFonts w:ascii="Arial" w:hAnsi="Arial" w:eastAsia="Arial" w:cs="Arial"/>
          <w:color w:val="000000"/>
          <w:sz w:val="24"/>
        </w:rPr>
        <w:t xml:space="preserve"> был показан видеоролик о портале «Билет в будущее». Родителям предоставлены рекомендации по работе в профориентационном процессе.</w:t>
      </w:r>
      <w:r/>
    </w:p>
    <w:p>
      <w:pPr>
        <w:ind w:left="0" w:right="0" w:firstLine="0"/>
        <w:spacing w:before="90" w:after="21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4"/>
        </w:rPr>
        <w:t xml:space="preserve">Родительское собрание, материалы которого представлены на образовательной платформе "Билет в будущее», состоит из нескольких тематических блоков:</w:t>
      </w:r>
      <w:r/>
    </w:p>
    <w:p>
      <w:pPr>
        <w:ind w:left="0" w:right="0" w:firstLine="0"/>
        <w:spacing w:before="90" w:after="21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4"/>
        </w:rPr>
        <w:t xml:space="preserve">♻Блок 1: Обзор основных изменений в системе образования и перспектив развития рынка труда, кадровый прогноз Минтруда России</w:t>
      </w:r>
      <w:r/>
    </w:p>
    <w:p>
      <w:pPr>
        <w:ind w:left="0" w:right="0" w:firstLine="0"/>
        <w:spacing w:before="90" w:after="21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4"/>
        </w:rPr>
        <w:t xml:space="preserve">♻Блок 2: Практическая польза профориентации</w:t>
      </w:r>
      <w:r/>
    </w:p>
    <w:p>
      <w:pPr>
        <w:ind w:left="0" w:right="0" w:firstLine="0"/>
        <w:spacing w:before="90" w:after="21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4"/>
        </w:rPr>
        <w:t xml:space="preserve">♻Блок 3: Рекомендации родителям «Роль родителей в профориентационном процессе»; Демонстрация практических рекомендаций</w:t>
      </w:r>
      <w:r/>
    </w:p>
    <w:p>
      <w:pPr>
        <w:ind w:left="0" w:right="0" w:firstLine="0"/>
        <w:spacing w:before="90" w:after="21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4"/>
        </w:rPr>
        <w:t xml:space="preserve">♻Заключительный блок: Итоги, вопросы и дальнейшие шаги; Подведение итогов, постановка целей на следующий год, пожелания и идеи родителей</w:t>
      </w:r>
      <w:r/>
    </w:p>
    <w:p>
      <w:pPr>
        <w:ind w:left="0" w:right="0" w:firstLine="0"/>
        <w:spacing w:before="90" w:after="210"/>
        <w:rPr>
          <w:color w:val="000000" w:themeColor="text1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</w:rPr>
      </w:r>
      <w:hyperlink r:id="rId8" w:tooltip="https://sh1-yarcevo-r66.gosweb.gosuslugi.ru/netcat_files/userfiles/2/Novosti/Edinaya_model_proforientatsii.pdf" w:history="1">
        <w:r>
          <w:rPr>
            <w:rStyle w:val="812"/>
            <w:rFonts w:ascii="Arial" w:hAnsi="Arial" w:eastAsia="Arial" w:cs="Arial"/>
            <w:color w:val="000000" w:themeColor="text1"/>
            <w:sz w:val="24"/>
            <w:u w:val="none"/>
          </w:rPr>
          <w:t xml:space="preserve">Единая модель профориентации</w:t>
        </w:r>
      </w:hyperlink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ind w:left="0" w:right="0" w:firstLine="0"/>
        <w:spacing w:before="90" w:after="210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  <w:hyperlink r:id="rId9" w:tooltip="https://sh-mamakanskaya-r138.gosweb.gosuslugi.ru/glavnoe/proforientatsiya/dokumenty_560.html" w:history="1">
        <w:r>
          <w:rPr>
            <w:rStyle w:val="812"/>
            <w:color w:val="000000" w:themeColor="text1"/>
            <w:highlight w:val="none"/>
          </w:rPr>
          <w:t xml:space="preserve">https://sh-mamakanskaya-r138.gosweb.gosuslugi.ru/glavnoe/proforientatsiya/dokumenty_560.html</w:t>
        </w:r>
        <w:r>
          <w:rPr>
            <w:rStyle w:val="812"/>
            <w:color w:val="000000" w:themeColor="text1"/>
            <w:highlight w:val="none"/>
          </w:rPr>
        </w:r>
      </w:hyperlink>
      <w:r>
        <w:rPr>
          <w:color w:val="000000" w:themeColor="text1"/>
          <w:highlight w:val="none"/>
        </w:rPr>
        <w:t xml:space="preserve"> </w:t>
      </w:r>
      <w:r>
        <w:rPr>
          <w:color w:val="000000" w:themeColor="text1"/>
          <w:highlight w:val="none"/>
        </w:rPr>
      </w:r>
      <w:r>
        <w:rPr>
          <w:color w:val="000000" w:themeColor="text1"/>
        </w:rPr>
      </w:r>
    </w:p>
    <w:p>
      <w:pPr>
        <w:ind w:left="0" w:right="0" w:firstLine="0"/>
        <w:spacing w:before="90" w:after="21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4"/>
        </w:rPr>
        <w:t xml:space="preserve">Все материалы можно найти по </w:t>
      </w:r>
      <w:hyperlink r:id="rId10" w:tooltip="https://bvb-kb.ru/?section=vzaimodejstvie-s-roditelyami" w:history="1">
        <w:r>
          <w:rPr>
            <w:rStyle w:val="812"/>
            <w:rFonts w:ascii="Arial" w:hAnsi="Arial" w:eastAsia="Arial" w:cs="Arial"/>
            <w:color w:val="306afd"/>
            <w:sz w:val="24"/>
            <w:u w:val="none"/>
          </w:rPr>
          <w:t xml:space="preserve">ссылке</w:t>
        </w:r>
      </w:hyperlink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sh1-yarcevo-r66.gosweb.gosuslugi.ru/netcat_files/userfiles/2/Novosti/Edinaya_model_proforientatsii.pdf" TargetMode="External"/><Relationship Id="rId9" Type="http://schemas.openxmlformats.org/officeDocument/2006/relationships/hyperlink" Target="https://sh-mamakanskaya-r138.gosweb.gosuslugi.ru/glavnoe/proforientatsiya/dokumenty_560.html" TargetMode="External"/><Relationship Id="rId10" Type="http://schemas.openxmlformats.org/officeDocument/2006/relationships/hyperlink" Target="https://bvb-kb.ru/?section=vzaimodejstvie-s-roditelyami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2025-06-10T08:34:30Z</dcterms:modified>
</cp:coreProperties>
</file>